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791" w:rsidRPr="0050223B" w:rsidRDefault="008438C9" w:rsidP="001A473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A473A" w:rsidRPr="0050223B">
        <w:rPr>
          <w:rFonts w:ascii="Times New Roman" w:hAnsi="Times New Roman" w:cs="Times New Roman"/>
          <w:b/>
          <w:sz w:val="24"/>
          <w:szCs w:val="24"/>
        </w:rPr>
        <w:t>Obowiązki wynikające z Programu działań mających na celu o ograniczenie odpływu azotu ze źródeł rolniczych oraz ustawy Prawo wodne, które powinny spełniać gospodarstwa o powierzchni do 10 ha.</w:t>
      </w:r>
    </w:p>
    <w:p w:rsidR="001A473A" w:rsidRDefault="001A473A" w:rsidP="001A473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473A" w:rsidRDefault="001A473A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73A">
        <w:rPr>
          <w:rFonts w:ascii="Times New Roman" w:hAnsi="Times New Roman" w:cs="Times New Roman"/>
          <w:sz w:val="24"/>
          <w:szCs w:val="24"/>
        </w:rPr>
        <w:t>Na podstawie art. 106 ust. 4 ustawy z dnia 20 lipca 2017 r. – Prawo wodne (Dz. U. poz. 1566 i 2180 oraz z 2018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3A">
        <w:rPr>
          <w:rFonts w:ascii="Times New Roman" w:hAnsi="Times New Roman" w:cs="Times New Roman"/>
          <w:sz w:val="24"/>
          <w:szCs w:val="24"/>
        </w:rPr>
        <w:t xml:space="preserve">poz. 650 i </w:t>
      </w:r>
      <w:r>
        <w:rPr>
          <w:rFonts w:ascii="Times New Roman" w:hAnsi="Times New Roman" w:cs="Times New Roman"/>
          <w:sz w:val="24"/>
          <w:szCs w:val="24"/>
        </w:rPr>
        <w:t xml:space="preserve">710) został przyjęty </w:t>
      </w:r>
      <w:r w:rsidRPr="001A473A">
        <w:rPr>
          <w:rFonts w:ascii="Times New Roman" w:hAnsi="Times New Roman" w:cs="Times New Roman"/>
          <w:sz w:val="24"/>
          <w:szCs w:val="24"/>
        </w:rPr>
        <w:t>„Program działań mających na celu zmniejszenie zanieczyszczenia wód azotanami pochodzącymi 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3A">
        <w:rPr>
          <w:rFonts w:ascii="Times New Roman" w:hAnsi="Times New Roman" w:cs="Times New Roman"/>
          <w:sz w:val="24"/>
          <w:szCs w:val="24"/>
        </w:rPr>
        <w:t>źródeł rolniczych oraz zapobieganie dalsz</w:t>
      </w:r>
      <w:r>
        <w:rPr>
          <w:rFonts w:ascii="Times New Roman" w:hAnsi="Times New Roman" w:cs="Times New Roman"/>
          <w:sz w:val="24"/>
          <w:szCs w:val="24"/>
        </w:rPr>
        <w:t xml:space="preserve">emu zanieczyszczeniu”, który obejmuje gospodarstwa znajdujące się na terenie całego kraju, a wśród nich, najliczniejszą – stanowiącą </w:t>
      </w:r>
      <w:r w:rsidR="00684D1E">
        <w:rPr>
          <w:rFonts w:ascii="Times New Roman" w:hAnsi="Times New Roman" w:cs="Times New Roman"/>
          <w:sz w:val="24"/>
          <w:szCs w:val="24"/>
        </w:rPr>
        <w:t>ponad 70% (GUS, 2016) – grupę gospodarstw do 10 ha</w:t>
      </w:r>
      <w:r w:rsidRPr="001A473A">
        <w:rPr>
          <w:rFonts w:ascii="Times New Roman" w:hAnsi="Times New Roman" w:cs="Times New Roman"/>
          <w:sz w:val="24"/>
          <w:szCs w:val="24"/>
        </w:rPr>
        <w:t>.</w:t>
      </w:r>
      <w:r w:rsidR="00684D1E">
        <w:rPr>
          <w:rFonts w:ascii="Times New Roman" w:hAnsi="Times New Roman" w:cs="Times New Roman"/>
          <w:sz w:val="24"/>
          <w:szCs w:val="24"/>
        </w:rPr>
        <w:t xml:space="preserve"> </w:t>
      </w:r>
      <w:r w:rsidR="005678D4">
        <w:rPr>
          <w:rFonts w:ascii="Times New Roman" w:hAnsi="Times New Roman" w:cs="Times New Roman"/>
          <w:sz w:val="24"/>
          <w:szCs w:val="24"/>
        </w:rPr>
        <w:t>Wszystkie podmioty wymienione w art. 102, ust.1 ustawy Prawo wodne</w:t>
      </w:r>
      <w:r w:rsidR="00E92C2D">
        <w:rPr>
          <w:rFonts w:ascii="Times New Roman" w:hAnsi="Times New Roman" w:cs="Times New Roman"/>
          <w:sz w:val="24"/>
          <w:szCs w:val="24"/>
        </w:rPr>
        <w:t xml:space="preserve">, a więc także </w:t>
      </w:r>
      <w:r w:rsidR="00BA2754">
        <w:rPr>
          <w:rFonts w:ascii="Times New Roman" w:hAnsi="Times New Roman" w:cs="Times New Roman"/>
          <w:sz w:val="24"/>
          <w:szCs w:val="24"/>
        </w:rPr>
        <w:t xml:space="preserve">małe </w:t>
      </w:r>
      <w:r w:rsidR="00E92C2D">
        <w:rPr>
          <w:rFonts w:ascii="Times New Roman" w:hAnsi="Times New Roman" w:cs="Times New Roman"/>
          <w:sz w:val="24"/>
          <w:szCs w:val="24"/>
        </w:rPr>
        <w:t xml:space="preserve">gospodarstwa </w:t>
      </w:r>
      <w:r w:rsidR="00BA2754">
        <w:rPr>
          <w:rFonts w:ascii="Times New Roman" w:hAnsi="Times New Roman" w:cs="Times New Roman"/>
          <w:sz w:val="24"/>
          <w:szCs w:val="24"/>
        </w:rPr>
        <w:t>są zobowiązane do stosowania nawozów zawierających azot i przechowywania nawozów naturalnych w sposób zapobiegający zanieczyszczeniu wód azotanami pochodzącymi z tych źródeł i ogranic</w:t>
      </w:r>
      <w:r w:rsidR="00950905">
        <w:rPr>
          <w:rFonts w:ascii="Times New Roman" w:hAnsi="Times New Roman" w:cs="Times New Roman"/>
          <w:sz w:val="24"/>
          <w:szCs w:val="24"/>
        </w:rPr>
        <w:t xml:space="preserve">zającymi takie zanieczyszczenie. </w:t>
      </w:r>
    </w:p>
    <w:p w:rsidR="00950905" w:rsidRDefault="00950905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przeciwieństwie do innych gospodarstw, małe gospodarstwa o powierzchni do 10 ha i utrzymujące zwierzęta gospodarskie w liczbie mniejszej niż 10 DJP wg stanu średniorocznego, zgodnie z zapisami powyższych przepisów prawa:</w:t>
      </w:r>
    </w:p>
    <w:p w:rsidR="00950905" w:rsidRDefault="00950905" w:rsidP="00E14867">
      <w:pPr>
        <w:shd w:val="clear" w:color="auto" w:fill="CCFF3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mają obowiązku opracowania planu nawożenia azotem</w:t>
      </w:r>
      <w:r w:rsidR="00E14867">
        <w:rPr>
          <w:rFonts w:ascii="Times New Roman" w:hAnsi="Times New Roman" w:cs="Times New Roman"/>
          <w:sz w:val="24"/>
          <w:szCs w:val="24"/>
        </w:rPr>
        <w:t xml:space="preserve">, poza jednym wyjątkiem, którym jest nabycie nawozów od gospodarstw wielkotowarowych, legitymujących się pozwoleniem zintegrowanym. W takim przypadku gospodarstwa do 10 ha muszą sporządzić plan nawożenia azotem. </w:t>
      </w:r>
    </w:p>
    <w:p w:rsidR="00E14867" w:rsidRDefault="00E14867" w:rsidP="00E14867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867" w:rsidRPr="006103DB" w:rsidRDefault="00CC11F3" w:rsidP="00E14867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3DB">
        <w:rPr>
          <w:rFonts w:ascii="Times New Roman" w:hAnsi="Times New Roman" w:cs="Times New Roman"/>
          <w:b/>
          <w:sz w:val="24"/>
          <w:szCs w:val="24"/>
        </w:rPr>
        <w:t>Brak obowiązku opracowania planu nawożenia azotem (poza wyżej określonym wyjątkiem) nie zwalnia gospodarstw do 10 ha od:</w:t>
      </w:r>
    </w:p>
    <w:p w:rsidR="00CC11F3" w:rsidRDefault="00CC11F3" w:rsidP="0050223B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Stosowania nawozów azotowych w dawkach nie przekraczających maksymalnych ilości azotu działającego ze wszystkich </w:t>
      </w:r>
      <w:r w:rsidR="00E04734">
        <w:rPr>
          <w:rFonts w:ascii="Times New Roman" w:hAnsi="Times New Roman" w:cs="Times New Roman"/>
          <w:sz w:val="24"/>
          <w:szCs w:val="24"/>
        </w:rPr>
        <w:t>źródeł, określonych w tabeli 14</w:t>
      </w:r>
      <w:r w:rsidR="00D567C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załącznik nr 9 do Programu działań.</w:t>
      </w:r>
      <w:r w:rsidR="006103DB">
        <w:rPr>
          <w:rFonts w:ascii="Times New Roman" w:hAnsi="Times New Roman" w:cs="Times New Roman"/>
          <w:sz w:val="24"/>
          <w:szCs w:val="24"/>
        </w:rPr>
        <w:t xml:space="preserve"> Jeśli w gospodarstwie do 10 ha zostanie dobrowolnie opracowany plan nawożenia azotem to powinno ono stosować dawki nawozów zgodne z tym planem</w:t>
      </w:r>
      <w:r w:rsidR="00E04734">
        <w:rPr>
          <w:rFonts w:ascii="Times New Roman" w:hAnsi="Times New Roman" w:cs="Times New Roman"/>
          <w:sz w:val="24"/>
          <w:szCs w:val="24"/>
        </w:rPr>
        <w:t xml:space="preserve"> i przechowywać go przez 3 lata</w:t>
      </w:r>
      <w:r w:rsidR="006103DB">
        <w:rPr>
          <w:rFonts w:ascii="Times New Roman" w:hAnsi="Times New Roman" w:cs="Times New Roman"/>
          <w:sz w:val="24"/>
          <w:szCs w:val="24"/>
        </w:rPr>
        <w:t>.</w:t>
      </w:r>
    </w:p>
    <w:p w:rsidR="006103DB" w:rsidRDefault="004978EA" w:rsidP="0050223B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Posiadania szkicu lub mapki składowania obornika na pryzmie tymczasowej - nie dłużej niż 6 miesięcy - wraz z podaniem terminu jej utworzenia.  </w:t>
      </w:r>
    </w:p>
    <w:p w:rsidR="004978EA" w:rsidRDefault="004978EA" w:rsidP="00E14867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3DB" w:rsidRDefault="006103DB" w:rsidP="00E14867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4A26" w:rsidRDefault="00544A26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0905" w:rsidRDefault="00950905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511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Fot. 1.</w:t>
      </w:r>
    </w:p>
    <w:p w:rsidR="001C0511" w:rsidRDefault="001C0511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4A26" w:rsidRPr="001C0511" w:rsidRDefault="005328A8" w:rsidP="001A47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511">
        <w:rPr>
          <w:rFonts w:ascii="Times New Roman" w:hAnsi="Times New Roman" w:cs="Times New Roman"/>
          <w:b/>
          <w:sz w:val="24"/>
          <w:szCs w:val="24"/>
        </w:rPr>
        <w:t>Ograniczenie rolniczego wykorzystania nawozów</w:t>
      </w:r>
    </w:p>
    <w:p w:rsidR="008809A0" w:rsidRPr="001C0511" w:rsidRDefault="005328A8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511">
        <w:rPr>
          <w:rFonts w:ascii="Times New Roman" w:hAnsi="Times New Roman" w:cs="Times New Roman"/>
          <w:sz w:val="24"/>
          <w:szCs w:val="24"/>
        </w:rPr>
        <w:t>Zgodnie z rozdziałem 1.2. Programu działań mających na celu zmniejszenie zanieczyszczenia wód azotanami pochodzącymi ze źródeł rolniczych oraz zapobieganie dalszemu zanieczyszczeniu oraz art. 20 ust.1 Ustawy o nawozach i nawożeniu</w:t>
      </w:r>
      <w:r w:rsidR="008809A0" w:rsidRPr="001C0511">
        <w:rPr>
          <w:rFonts w:ascii="Times New Roman" w:hAnsi="Times New Roman" w:cs="Times New Roman"/>
          <w:sz w:val="24"/>
          <w:szCs w:val="24"/>
        </w:rPr>
        <w:t>:</w:t>
      </w:r>
    </w:p>
    <w:p w:rsidR="00544A26" w:rsidRPr="007726A8" w:rsidRDefault="00A85F46" w:rsidP="007726A8">
      <w:pPr>
        <w:shd w:val="clear" w:color="auto" w:fill="CCEC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328A8" w:rsidRPr="007726A8">
        <w:rPr>
          <w:rFonts w:ascii="Times New Roman" w:hAnsi="Times New Roman" w:cs="Times New Roman"/>
          <w:sz w:val="24"/>
          <w:szCs w:val="24"/>
        </w:rPr>
        <w:t>abrania się stosowania nawozów we wszystkich gospodarstwach na glebach zamarzniętych, zalanych wodą nasyconych wodą i pokrytych śniegiem, przy czym za glebę zamarzniętą nie uznaje się gleby, która rozmarza powierzchniowo co najmniej w ciągu dnia.</w:t>
      </w:r>
    </w:p>
    <w:p w:rsidR="005328A8" w:rsidRDefault="005328A8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Fot. 2.</w:t>
      </w:r>
    </w:p>
    <w:p w:rsidR="005328A8" w:rsidRDefault="001C0511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</w:t>
      </w:r>
      <w:r w:rsidR="005328A8">
        <w:rPr>
          <w:rFonts w:ascii="Times New Roman" w:hAnsi="Times New Roman" w:cs="Times New Roman"/>
          <w:sz w:val="24"/>
          <w:szCs w:val="24"/>
        </w:rPr>
        <w:t>ospodarstwa o powierzchni do 10 ha muszą także spełniać warunki rolniczego wykorzystania nawozów w pobliżu wód powierzchniowych</w:t>
      </w:r>
      <w:r w:rsidR="008809A0">
        <w:rPr>
          <w:rFonts w:ascii="Times New Roman" w:hAnsi="Times New Roman" w:cs="Times New Roman"/>
          <w:sz w:val="24"/>
          <w:szCs w:val="24"/>
        </w:rPr>
        <w:t xml:space="preserve"> (jezior, kanałów, ujęć wody, morskiego pasa nadbrzeżnego). W tym przypadku nawozy mogą być stosowane w odpowiednich odległościach od brzegu tych źródeł wody (tab. 1.).</w:t>
      </w:r>
    </w:p>
    <w:p w:rsidR="008809A0" w:rsidRDefault="008809A0" w:rsidP="001A473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Tab. 1 . Minimalne odległości stosowania nawozów w pobliżu wód powierzchniowych.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1779"/>
        <w:gridCol w:w="1780"/>
        <w:gridCol w:w="1780"/>
        <w:gridCol w:w="1780"/>
      </w:tblGrid>
      <w:tr w:rsidR="008809A0" w:rsidTr="00B97BF1">
        <w:tc>
          <w:tcPr>
            <w:tcW w:w="9212" w:type="dxa"/>
            <w:gridSpan w:val="5"/>
            <w:shd w:val="clear" w:color="auto" w:fill="92D050"/>
          </w:tcPr>
          <w:p w:rsidR="008809A0" w:rsidRDefault="006A3327" w:rsidP="008809A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 gruntach rolnych</w:t>
            </w:r>
            <w:r w:rsidR="008809A0">
              <w:rPr>
                <w:rFonts w:ascii="Times New Roman" w:hAnsi="Times New Roman" w:cs="Times New Roman"/>
                <w:sz w:val="24"/>
                <w:szCs w:val="24"/>
              </w:rPr>
              <w:t xml:space="preserve"> od brzegu:</w:t>
            </w:r>
          </w:p>
        </w:tc>
      </w:tr>
      <w:tr w:rsidR="006A3327" w:rsidTr="00B97BF1">
        <w:tc>
          <w:tcPr>
            <w:tcW w:w="2093" w:type="dxa"/>
          </w:tcPr>
          <w:p w:rsidR="006A3327" w:rsidRDefault="006A3327" w:rsidP="001A47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nawozów</w:t>
            </w:r>
          </w:p>
        </w:tc>
        <w:tc>
          <w:tcPr>
            <w:tcW w:w="1779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Jezior i zbiorników wodnych o powierzchni do 50 ha.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Cieków naturalnych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Rowów z wyłączeniem rowów o szerokości do 5 m liczonej na górnej krawędzi brzegu rowu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Kanałów</w:t>
            </w:r>
          </w:p>
        </w:tc>
      </w:tr>
      <w:tr w:rsidR="006A3327" w:rsidTr="00B97BF1">
        <w:tc>
          <w:tcPr>
            <w:tcW w:w="2093" w:type="dxa"/>
          </w:tcPr>
          <w:p w:rsidR="006A3327" w:rsidRDefault="006A3327" w:rsidP="001A47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Nawozy z wyłączeniem gnojowicy</w:t>
            </w:r>
          </w:p>
        </w:tc>
        <w:tc>
          <w:tcPr>
            <w:tcW w:w="1779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m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m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m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m</w:t>
            </w:r>
          </w:p>
        </w:tc>
      </w:tr>
      <w:tr w:rsidR="006A3327" w:rsidTr="00B97BF1">
        <w:tc>
          <w:tcPr>
            <w:tcW w:w="2093" w:type="dxa"/>
          </w:tcPr>
          <w:p w:rsidR="006A3327" w:rsidRDefault="006A3327" w:rsidP="001A47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Gnojowica</w:t>
            </w:r>
          </w:p>
        </w:tc>
        <w:tc>
          <w:tcPr>
            <w:tcW w:w="1779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m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jc w:val="center"/>
            </w:pPr>
            <w:r w:rsidRPr="00096384">
              <w:rPr>
                <w:rFonts w:ascii="Times New Roman" w:hAnsi="Times New Roman" w:cs="Times New Roman"/>
                <w:sz w:val="24"/>
                <w:szCs w:val="24"/>
              </w:rPr>
              <w:t>10 m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jc w:val="center"/>
            </w:pPr>
            <w:r w:rsidRPr="00096384">
              <w:rPr>
                <w:rFonts w:ascii="Times New Roman" w:hAnsi="Times New Roman" w:cs="Times New Roman"/>
                <w:sz w:val="24"/>
                <w:szCs w:val="24"/>
              </w:rPr>
              <w:t>10 m</w:t>
            </w:r>
          </w:p>
        </w:tc>
        <w:tc>
          <w:tcPr>
            <w:tcW w:w="1780" w:type="dxa"/>
            <w:shd w:val="clear" w:color="auto" w:fill="CCECFF"/>
          </w:tcPr>
          <w:p w:rsidR="006A3327" w:rsidRDefault="006A3327" w:rsidP="00B97BF1">
            <w:pPr>
              <w:jc w:val="center"/>
            </w:pPr>
            <w:r w:rsidRPr="00096384">
              <w:rPr>
                <w:rFonts w:ascii="Times New Roman" w:hAnsi="Times New Roman" w:cs="Times New Roman"/>
                <w:sz w:val="24"/>
                <w:szCs w:val="24"/>
              </w:rPr>
              <w:t>10 m</w:t>
            </w:r>
          </w:p>
        </w:tc>
      </w:tr>
      <w:tr w:rsidR="008809A0" w:rsidTr="00B97BF1">
        <w:tc>
          <w:tcPr>
            <w:tcW w:w="9212" w:type="dxa"/>
            <w:gridSpan w:val="5"/>
            <w:shd w:val="clear" w:color="auto" w:fill="92D050"/>
          </w:tcPr>
          <w:p w:rsidR="008809A0" w:rsidRDefault="006A3327" w:rsidP="006A33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 gruntach rolnych od:</w:t>
            </w:r>
          </w:p>
        </w:tc>
      </w:tr>
      <w:tr w:rsidR="006A3327" w:rsidTr="00B97BF1">
        <w:tc>
          <w:tcPr>
            <w:tcW w:w="2093" w:type="dxa"/>
          </w:tcPr>
          <w:p w:rsidR="006A3327" w:rsidRDefault="006A3327" w:rsidP="001A47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nawozów</w:t>
            </w:r>
          </w:p>
        </w:tc>
        <w:tc>
          <w:tcPr>
            <w:tcW w:w="1779" w:type="dxa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Brzegu jezior i zbiorników wodnych o powierzchni powyżej 50 ha</w:t>
            </w:r>
          </w:p>
        </w:tc>
        <w:tc>
          <w:tcPr>
            <w:tcW w:w="3560" w:type="dxa"/>
            <w:gridSpan w:val="2"/>
            <w:shd w:val="clear" w:color="auto" w:fill="CCECFF"/>
          </w:tcPr>
          <w:p w:rsidR="006A3327" w:rsidRDefault="006A3327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Ujęć wody, jeżeli nie ustanowiono strefy ochronnej na podstawie przepisów ustawy z dnia 20.07.2017</w:t>
            </w:r>
            <w:r w:rsidR="00B97BF1">
              <w:rPr>
                <w:rFonts w:ascii="Times New Roman" w:hAnsi="Times New Roman" w:cs="Times New Roman"/>
                <w:sz w:val="24"/>
                <w:szCs w:val="24"/>
              </w:rPr>
              <w:t>r. – Prawo wodne.</w:t>
            </w:r>
          </w:p>
        </w:tc>
        <w:tc>
          <w:tcPr>
            <w:tcW w:w="1780" w:type="dxa"/>
            <w:shd w:val="clear" w:color="auto" w:fill="CCECFF"/>
          </w:tcPr>
          <w:p w:rsidR="006A3327" w:rsidRDefault="00B97BF1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Obszarów morskiego pasa nadbrzeżnego</w:t>
            </w:r>
          </w:p>
        </w:tc>
      </w:tr>
      <w:tr w:rsidR="006A3327" w:rsidTr="00B97BF1">
        <w:tc>
          <w:tcPr>
            <w:tcW w:w="2093" w:type="dxa"/>
          </w:tcPr>
          <w:p w:rsidR="006A3327" w:rsidRDefault="006A3327" w:rsidP="001A47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Wszystkie rodzaje nawozów</w:t>
            </w:r>
          </w:p>
        </w:tc>
        <w:tc>
          <w:tcPr>
            <w:tcW w:w="1779" w:type="dxa"/>
            <w:shd w:val="clear" w:color="auto" w:fill="CCECFF"/>
          </w:tcPr>
          <w:p w:rsidR="006A3327" w:rsidRDefault="00B97BF1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m</w:t>
            </w:r>
          </w:p>
        </w:tc>
        <w:tc>
          <w:tcPr>
            <w:tcW w:w="3560" w:type="dxa"/>
            <w:gridSpan w:val="2"/>
            <w:shd w:val="clear" w:color="auto" w:fill="CCECFF"/>
          </w:tcPr>
          <w:p w:rsidR="006A3327" w:rsidRDefault="00B97BF1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m</w:t>
            </w:r>
          </w:p>
        </w:tc>
        <w:tc>
          <w:tcPr>
            <w:tcW w:w="1780" w:type="dxa"/>
            <w:shd w:val="clear" w:color="auto" w:fill="CCECFF"/>
          </w:tcPr>
          <w:p w:rsidR="006A3327" w:rsidRDefault="00B97BF1" w:rsidP="00B97B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m</w:t>
            </w:r>
          </w:p>
        </w:tc>
      </w:tr>
    </w:tbl>
    <w:p w:rsidR="008809A0" w:rsidRPr="001C0511" w:rsidRDefault="008809A0" w:rsidP="001A47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BF1" w:rsidRPr="001C0511" w:rsidRDefault="00B97BF1" w:rsidP="001A473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511">
        <w:rPr>
          <w:rFonts w:ascii="Times New Roman" w:hAnsi="Times New Roman" w:cs="Times New Roman"/>
          <w:b/>
          <w:sz w:val="24"/>
          <w:szCs w:val="24"/>
        </w:rPr>
        <w:t>Odległości podane w tabeli 1</w:t>
      </w:r>
      <w:r w:rsidR="001C0511">
        <w:rPr>
          <w:rFonts w:ascii="Times New Roman" w:hAnsi="Times New Roman" w:cs="Times New Roman"/>
          <w:b/>
          <w:sz w:val="24"/>
          <w:szCs w:val="24"/>
        </w:rPr>
        <w:t>.</w:t>
      </w:r>
      <w:r w:rsidRPr="001C0511">
        <w:rPr>
          <w:rFonts w:ascii="Times New Roman" w:hAnsi="Times New Roman" w:cs="Times New Roman"/>
          <w:b/>
          <w:sz w:val="24"/>
          <w:szCs w:val="24"/>
        </w:rPr>
        <w:t xml:space="preserve"> można zmniejszyć o połowę jeżeli:</w:t>
      </w:r>
    </w:p>
    <w:p w:rsidR="00B97BF1" w:rsidRPr="007726A8" w:rsidRDefault="001C0511" w:rsidP="007726A8">
      <w:pPr>
        <w:shd w:val="clear" w:color="auto" w:fill="CCEC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6A8">
        <w:rPr>
          <w:rFonts w:ascii="Times New Roman" w:hAnsi="Times New Roman" w:cs="Times New Roman"/>
          <w:sz w:val="24"/>
          <w:szCs w:val="24"/>
        </w:rPr>
        <w:t>S</w:t>
      </w:r>
      <w:r w:rsidR="00B97BF1" w:rsidRPr="007726A8">
        <w:rPr>
          <w:rFonts w:ascii="Times New Roman" w:hAnsi="Times New Roman" w:cs="Times New Roman"/>
          <w:sz w:val="24"/>
          <w:szCs w:val="24"/>
        </w:rPr>
        <w:t>tosuje się nawozy za pomocą urządzeń aplikujących bezpośrednio do gleby.</w:t>
      </w:r>
    </w:p>
    <w:p w:rsidR="00B97BF1" w:rsidRPr="007726A8" w:rsidRDefault="001C0511" w:rsidP="007726A8">
      <w:pPr>
        <w:shd w:val="clear" w:color="auto" w:fill="CCEC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6A8">
        <w:rPr>
          <w:rFonts w:ascii="Times New Roman" w:hAnsi="Times New Roman" w:cs="Times New Roman"/>
          <w:sz w:val="24"/>
          <w:szCs w:val="24"/>
        </w:rPr>
        <w:t>P</w:t>
      </w:r>
      <w:r w:rsidR="00B97BF1" w:rsidRPr="007726A8">
        <w:rPr>
          <w:rFonts w:ascii="Times New Roman" w:hAnsi="Times New Roman" w:cs="Times New Roman"/>
          <w:sz w:val="24"/>
          <w:szCs w:val="24"/>
        </w:rPr>
        <w:t>odzieli się pełną dawkę nawozów co najmniej na 3 równe przy czym odstęp między   zastosowaniem tych dawek nawozu nie może być krótszy niż 14 dni.</w:t>
      </w:r>
    </w:p>
    <w:p w:rsidR="00B97BF1" w:rsidRDefault="0050223B" w:rsidP="001C05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Zabrania się</w:t>
      </w:r>
      <w:r w:rsidR="00B97BF1">
        <w:rPr>
          <w:rFonts w:ascii="Times New Roman" w:hAnsi="Times New Roman" w:cs="Times New Roman"/>
          <w:sz w:val="24"/>
          <w:szCs w:val="24"/>
        </w:rPr>
        <w:t xml:space="preserve"> mycia</w:t>
      </w:r>
      <w:r w:rsidR="00B97BF1" w:rsidRPr="00B97BF1">
        <w:rPr>
          <w:rFonts w:ascii="Times New Roman" w:hAnsi="Times New Roman" w:cs="Times New Roman"/>
          <w:sz w:val="24"/>
          <w:szCs w:val="24"/>
        </w:rPr>
        <w:t xml:space="preserve"> rozsiewaczy nawozów i sprzętu do aplikacji nawozów oraz nie rozlewa się wody</w:t>
      </w:r>
      <w:r w:rsidR="001C0511">
        <w:rPr>
          <w:rFonts w:ascii="Times New Roman" w:hAnsi="Times New Roman" w:cs="Times New Roman"/>
          <w:sz w:val="24"/>
          <w:szCs w:val="24"/>
        </w:rPr>
        <w:t xml:space="preserve"> </w:t>
      </w:r>
      <w:r w:rsidR="00B97BF1" w:rsidRPr="00B97BF1">
        <w:rPr>
          <w:rFonts w:ascii="Times New Roman" w:hAnsi="Times New Roman" w:cs="Times New Roman"/>
          <w:sz w:val="24"/>
          <w:szCs w:val="24"/>
        </w:rPr>
        <w:t>z ich mycia w odległości mniejszej niż 25 m od brzegu zbiorników wodnych, jezior, cieków</w:t>
      </w:r>
      <w:r w:rsidR="001C0511">
        <w:rPr>
          <w:rFonts w:ascii="Times New Roman" w:hAnsi="Times New Roman" w:cs="Times New Roman"/>
          <w:sz w:val="24"/>
          <w:szCs w:val="24"/>
        </w:rPr>
        <w:t xml:space="preserve"> </w:t>
      </w:r>
      <w:r w:rsidR="00B97BF1" w:rsidRPr="00B97BF1">
        <w:rPr>
          <w:rFonts w:ascii="Times New Roman" w:hAnsi="Times New Roman" w:cs="Times New Roman"/>
          <w:sz w:val="24"/>
          <w:szCs w:val="24"/>
        </w:rPr>
        <w:t>naturalnych, rowów, kanałów, ujęć wody</w:t>
      </w:r>
      <w:r w:rsidR="001C0511">
        <w:rPr>
          <w:rFonts w:ascii="Times New Roman" w:hAnsi="Times New Roman" w:cs="Times New Roman"/>
          <w:sz w:val="24"/>
          <w:szCs w:val="24"/>
        </w:rPr>
        <w:t>.</w:t>
      </w:r>
    </w:p>
    <w:p w:rsidR="001C0511" w:rsidRDefault="001C0511" w:rsidP="001C05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Jeżeli gospodarstwa </w:t>
      </w:r>
      <w:r w:rsidR="00396920">
        <w:rPr>
          <w:rFonts w:ascii="Times New Roman" w:hAnsi="Times New Roman" w:cs="Times New Roman"/>
          <w:sz w:val="24"/>
          <w:szCs w:val="24"/>
        </w:rPr>
        <w:t xml:space="preserve">mniejsze niż 10 hektarowe wykorzystują nawozy na terenach o dużym nachyleniu </w:t>
      </w:r>
      <w:r w:rsidR="001A001C">
        <w:rPr>
          <w:rFonts w:ascii="Times New Roman" w:hAnsi="Times New Roman" w:cs="Times New Roman"/>
          <w:sz w:val="24"/>
          <w:szCs w:val="24"/>
        </w:rPr>
        <w:t xml:space="preserve">10% w kierunku </w:t>
      </w:r>
      <w:r w:rsidR="001A001C" w:rsidRPr="001A001C">
        <w:rPr>
          <w:rFonts w:ascii="Times New Roman" w:hAnsi="Times New Roman" w:cs="Times New Roman"/>
          <w:b/>
          <w:color w:val="00B0F0"/>
          <w:sz w:val="24"/>
          <w:szCs w:val="24"/>
        </w:rPr>
        <w:t>wód powierzchniowych</w:t>
      </w:r>
      <w:r w:rsidR="001A001C" w:rsidRPr="001A001C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="00396920">
        <w:rPr>
          <w:rFonts w:ascii="Times New Roman" w:hAnsi="Times New Roman" w:cs="Times New Roman"/>
          <w:sz w:val="24"/>
          <w:szCs w:val="24"/>
        </w:rPr>
        <w:t>to:</w:t>
      </w:r>
    </w:p>
    <w:p w:rsidR="00396920" w:rsidRPr="001A001C" w:rsidRDefault="00396920" w:rsidP="001C05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01C">
        <w:rPr>
          <w:rFonts w:ascii="Times New Roman" w:hAnsi="Times New Roman" w:cs="Times New Roman"/>
          <w:sz w:val="24"/>
          <w:szCs w:val="24"/>
        </w:rPr>
        <w:t xml:space="preserve">Można je stosować w odległościach </w:t>
      </w:r>
      <w:r w:rsidRPr="001A001C">
        <w:rPr>
          <w:rFonts w:ascii="Times New Roman" w:hAnsi="Times New Roman" w:cs="Times New Roman"/>
          <w:b/>
          <w:color w:val="00B0F0"/>
          <w:sz w:val="24"/>
          <w:szCs w:val="24"/>
        </w:rPr>
        <w:t>zwiększonych o 5 m</w:t>
      </w:r>
      <w:r w:rsidRPr="001A001C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Pr="001A001C">
        <w:rPr>
          <w:rFonts w:ascii="Times New Roman" w:hAnsi="Times New Roman" w:cs="Times New Roman"/>
          <w:sz w:val="24"/>
          <w:szCs w:val="24"/>
        </w:rPr>
        <w:t>w stosunku do tych podanych w tabeli 1, a zwiększenie tych odległości może nastąpić w przypadkach wymienionych pod tabelą 1.</w:t>
      </w:r>
    </w:p>
    <w:p w:rsidR="007726A8" w:rsidRDefault="001A001C" w:rsidP="001A001C">
      <w:pPr>
        <w:spacing w:line="360" w:lineRule="auto"/>
        <w:jc w:val="both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1A001C">
        <w:rPr>
          <w:rFonts w:ascii="Times New Roman" w:hAnsi="Times New Roman" w:cs="Times New Roman"/>
          <w:b/>
          <w:color w:val="00B0F0"/>
          <w:sz w:val="24"/>
          <w:szCs w:val="24"/>
        </w:rPr>
        <w:t>W pozostałej części terenu o dużym nachyleniu należy:</w:t>
      </w:r>
    </w:p>
    <w:p w:rsidR="001A001C" w:rsidRPr="007726A8" w:rsidRDefault="007726A8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1A001C" w:rsidRPr="007726A8">
        <w:rPr>
          <w:rFonts w:ascii="Times New Roman" w:hAnsi="Times New Roman" w:cs="Times New Roman"/>
          <w:sz w:val="24"/>
          <w:szCs w:val="24"/>
        </w:rPr>
        <w:t>ozdzielić dawki nawozów azotowych mineralnych, tak aby poszczególne dawki nie</w:t>
      </w:r>
      <w:r w:rsidRPr="007726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przekraczały 100 kg N/ha.</w:t>
      </w:r>
    </w:p>
    <w:p w:rsidR="001A001C" w:rsidRPr="007726A8" w:rsidRDefault="007726A8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6A8">
        <w:rPr>
          <w:rFonts w:ascii="Times New Roman" w:hAnsi="Times New Roman" w:cs="Times New Roman"/>
          <w:sz w:val="24"/>
          <w:szCs w:val="24"/>
        </w:rPr>
        <w:t>Stosować</w:t>
      </w:r>
      <w:r w:rsidR="001A001C" w:rsidRPr="007726A8">
        <w:rPr>
          <w:rFonts w:ascii="Times New Roman" w:hAnsi="Times New Roman" w:cs="Times New Roman"/>
          <w:sz w:val="24"/>
          <w:szCs w:val="24"/>
        </w:rPr>
        <w:t xml:space="preserve"> na</w:t>
      </w:r>
      <w:r w:rsidRPr="007726A8">
        <w:rPr>
          <w:rFonts w:ascii="Times New Roman" w:hAnsi="Times New Roman" w:cs="Times New Roman"/>
          <w:sz w:val="24"/>
          <w:szCs w:val="24"/>
        </w:rPr>
        <w:t>wozy na gruntach ornych, dokonując</w:t>
      </w:r>
      <w:r w:rsidR="001A001C" w:rsidRPr="007726A8">
        <w:rPr>
          <w:rFonts w:ascii="Times New Roman" w:hAnsi="Times New Roman" w:cs="Times New Roman"/>
          <w:sz w:val="24"/>
          <w:szCs w:val="24"/>
        </w:rPr>
        <w:t xml:space="preserve"> ich bezpośredniej aplikacji do gleby lub</w:t>
      </w:r>
      <w:r w:rsidRPr="007726A8">
        <w:rPr>
          <w:rFonts w:ascii="Times New Roman" w:hAnsi="Times New Roman" w:cs="Times New Roman"/>
          <w:sz w:val="24"/>
          <w:szCs w:val="24"/>
        </w:rPr>
        <w:t xml:space="preserve"> przyorać</w:t>
      </w:r>
      <w:r w:rsidR="001A001C" w:rsidRPr="007726A8">
        <w:rPr>
          <w:rFonts w:ascii="Times New Roman" w:hAnsi="Times New Roman" w:cs="Times New Roman"/>
          <w:sz w:val="24"/>
          <w:szCs w:val="24"/>
        </w:rPr>
        <w:t xml:space="preserve"> lub wymieszać z glebą, a w okresie wegetacyjnym roślin uprawnych stosować</w:t>
      </w:r>
      <w:r w:rsidRPr="007726A8">
        <w:rPr>
          <w:rFonts w:ascii="Times New Roman" w:hAnsi="Times New Roman" w:cs="Times New Roman"/>
          <w:sz w:val="24"/>
          <w:szCs w:val="24"/>
        </w:rPr>
        <w:t xml:space="preserve"> </w:t>
      </w:r>
      <w:r w:rsidR="001A001C" w:rsidRPr="007726A8">
        <w:rPr>
          <w:rFonts w:ascii="Times New Roman" w:hAnsi="Times New Roman" w:cs="Times New Roman"/>
          <w:sz w:val="24"/>
          <w:szCs w:val="24"/>
        </w:rPr>
        <w:t>je przy największym</w:t>
      </w:r>
      <w:r w:rsidRPr="007726A8">
        <w:rPr>
          <w:rFonts w:ascii="Times New Roman" w:hAnsi="Times New Roman" w:cs="Times New Roman"/>
          <w:sz w:val="24"/>
          <w:szCs w:val="24"/>
        </w:rPr>
        <w:t xml:space="preserve"> zapotrzebowaniu roślin na azot,</w:t>
      </w:r>
      <w:r w:rsidR="001A001C" w:rsidRPr="007726A8">
        <w:rPr>
          <w:rFonts w:ascii="Times New Roman" w:hAnsi="Times New Roman" w:cs="Times New Roman"/>
          <w:sz w:val="24"/>
          <w:szCs w:val="24"/>
        </w:rPr>
        <w:t xml:space="preserve"> przyorania lub wymieszania z glebą</w:t>
      </w:r>
      <w:r w:rsidRPr="007726A8">
        <w:rPr>
          <w:rFonts w:ascii="Times New Roman" w:hAnsi="Times New Roman" w:cs="Times New Roman"/>
          <w:sz w:val="24"/>
          <w:szCs w:val="24"/>
        </w:rPr>
        <w:t xml:space="preserve"> dokonać</w:t>
      </w:r>
      <w:r w:rsidR="001A001C" w:rsidRPr="007726A8">
        <w:rPr>
          <w:rFonts w:ascii="Times New Roman" w:hAnsi="Times New Roman" w:cs="Times New Roman"/>
          <w:sz w:val="24"/>
          <w:szCs w:val="24"/>
        </w:rPr>
        <w:t xml:space="preserve"> się w ciągu 4 godzin od zastosowania nawozu naturalnego, jednak nie później niż</w:t>
      </w:r>
      <w:r w:rsidRPr="007726A8">
        <w:rPr>
          <w:rFonts w:ascii="Times New Roman" w:hAnsi="Times New Roman" w:cs="Times New Roman"/>
          <w:sz w:val="24"/>
          <w:szCs w:val="24"/>
        </w:rPr>
        <w:t xml:space="preserve"> </w:t>
      </w:r>
      <w:r w:rsidR="001A001C" w:rsidRPr="007726A8">
        <w:rPr>
          <w:rFonts w:ascii="Times New Roman" w:hAnsi="Times New Roman" w:cs="Times New Roman"/>
          <w:sz w:val="24"/>
          <w:szCs w:val="24"/>
        </w:rPr>
        <w:t xml:space="preserve">następnego dnia </w:t>
      </w:r>
      <w:r w:rsidRPr="007726A8">
        <w:rPr>
          <w:rFonts w:ascii="Times New Roman" w:hAnsi="Times New Roman" w:cs="Times New Roman"/>
          <w:sz w:val="24"/>
          <w:szCs w:val="24"/>
        </w:rPr>
        <w:t>po jego zastosowaniu.</w:t>
      </w:r>
    </w:p>
    <w:p w:rsidR="001A001C" w:rsidRDefault="007726A8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6A8">
        <w:rPr>
          <w:rFonts w:ascii="Times New Roman" w:hAnsi="Times New Roman" w:cs="Times New Roman"/>
          <w:sz w:val="24"/>
          <w:szCs w:val="24"/>
        </w:rPr>
        <w:t>U</w:t>
      </w:r>
      <w:r w:rsidR="001A001C" w:rsidRPr="007726A8">
        <w:rPr>
          <w:rFonts w:ascii="Times New Roman" w:hAnsi="Times New Roman" w:cs="Times New Roman"/>
          <w:sz w:val="24"/>
          <w:szCs w:val="24"/>
        </w:rPr>
        <w:t>prawiać działkę rolną w kierunku poprzecznym do nachylenia stoku, stosując odkładanie</w:t>
      </w:r>
      <w:r w:rsidRPr="007726A8">
        <w:rPr>
          <w:rFonts w:ascii="Times New Roman" w:hAnsi="Times New Roman" w:cs="Times New Roman"/>
          <w:sz w:val="24"/>
          <w:szCs w:val="24"/>
        </w:rPr>
        <w:t xml:space="preserve"> </w:t>
      </w:r>
      <w:r w:rsidR="001A001C" w:rsidRPr="007726A8">
        <w:rPr>
          <w:rFonts w:ascii="Times New Roman" w:hAnsi="Times New Roman" w:cs="Times New Roman"/>
          <w:sz w:val="24"/>
          <w:szCs w:val="24"/>
        </w:rPr>
        <w:t>skiby w górę stoku, o ile pozwala na to wielkość i usytuowanie tej działki rolnej lub przy</w:t>
      </w:r>
      <w:r w:rsidRPr="007726A8">
        <w:rPr>
          <w:rFonts w:ascii="Times New Roman" w:hAnsi="Times New Roman" w:cs="Times New Roman"/>
          <w:sz w:val="24"/>
          <w:szCs w:val="24"/>
        </w:rPr>
        <w:t xml:space="preserve"> </w:t>
      </w:r>
      <w:r w:rsidR="001A001C" w:rsidRPr="007726A8">
        <w:rPr>
          <w:rFonts w:ascii="Times New Roman" w:hAnsi="Times New Roman" w:cs="Times New Roman"/>
          <w:sz w:val="24"/>
          <w:szCs w:val="24"/>
        </w:rPr>
        <w:t>zastosowaniu konserwujących systemów uprawy zapobiegających wymywaniu, takich jak</w:t>
      </w:r>
      <w:r w:rsidRPr="007726A8">
        <w:rPr>
          <w:rFonts w:ascii="Times New Roman" w:hAnsi="Times New Roman" w:cs="Times New Roman"/>
          <w:sz w:val="24"/>
          <w:szCs w:val="24"/>
        </w:rPr>
        <w:t xml:space="preserve"> </w:t>
      </w:r>
      <w:r w:rsidR="001A001C" w:rsidRPr="007726A8">
        <w:rPr>
          <w:rFonts w:ascii="Times New Roman" w:hAnsi="Times New Roman" w:cs="Times New Roman"/>
          <w:sz w:val="24"/>
          <w:szCs w:val="24"/>
        </w:rPr>
        <w:t>uprawa uproszczona, uprawa uproszczona pasowa lub uprawa zerowa, z tym że nie dotyczy to</w:t>
      </w:r>
      <w:r w:rsidRPr="007726A8">
        <w:rPr>
          <w:rFonts w:ascii="Times New Roman" w:hAnsi="Times New Roman" w:cs="Times New Roman"/>
          <w:sz w:val="24"/>
          <w:szCs w:val="24"/>
        </w:rPr>
        <w:t xml:space="preserve"> </w:t>
      </w:r>
      <w:r w:rsidR="001A001C" w:rsidRPr="007726A8">
        <w:rPr>
          <w:rFonts w:ascii="Times New Roman" w:hAnsi="Times New Roman" w:cs="Times New Roman"/>
          <w:sz w:val="24"/>
          <w:szCs w:val="24"/>
        </w:rPr>
        <w:t>działki rolnej mniejszej niż 1 ha, na której stosuje się uproszczony system uprawy.</w:t>
      </w:r>
    </w:p>
    <w:p w:rsidR="00952ECB" w:rsidRDefault="00952ECB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ECB" w:rsidRDefault="00952ECB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ECB" w:rsidRDefault="00952ECB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ECB" w:rsidRDefault="00952ECB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ECB" w:rsidRDefault="00952ECB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Fot. 3.</w:t>
      </w:r>
    </w:p>
    <w:p w:rsidR="007726A8" w:rsidRDefault="007726A8" w:rsidP="001A001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Zgodnie z Programem działań gospodarstwa do 1</w:t>
      </w:r>
      <w:r w:rsidR="00B369FD">
        <w:rPr>
          <w:rFonts w:ascii="Times New Roman" w:hAnsi="Times New Roman" w:cs="Times New Roman"/>
          <w:sz w:val="24"/>
          <w:szCs w:val="24"/>
        </w:rPr>
        <w:t>0 ha oraz pozostałe powinny przestr</w:t>
      </w:r>
      <w:r w:rsidR="0050223B">
        <w:rPr>
          <w:rFonts w:ascii="Times New Roman" w:hAnsi="Times New Roman" w:cs="Times New Roman"/>
          <w:sz w:val="24"/>
          <w:szCs w:val="24"/>
        </w:rPr>
        <w:t>zegać terminów</w:t>
      </w:r>
      <w:r w:rsidR="00B369FD">
        <w:rPr>
          <w:rFonts w:ascii="Times New Roman" w:hAnsi="Times New Roman" w:cs="Times New Roman"/>
          <w:sz w:val="24"/>
          <w:szCs w:val="24"/>
        </w:rPr>
        <w:t xml:space="preserve"> nawożenia </w:t>
      </w:r>
      <w:r w:rsidR="0050223B">
        <w:rPr>
          <w:rFonts w:ascii="Times New Roman" w:hAnsi="Times New Roman" w:cs="Times New Roman"/>
          <w:sz w:val="24"/>
          <w:szCs w:val="24"/>
        </w:rPr>
        <w:t>podanych</w:t>
      </w:r>
      <w:r w:rsidR="00B369FD">
        <w:rPr>
          <w:rFonts w:ascii="Times New Roman" w:hAnsi="Times New Roman" w:cs="Times New Roman"/>
          <w:sz w:val="24"/>
          <w:szCs w:val="24"/>
        </w:rPr>
        <w:t xml:space="preserve"> w tabeli 2.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369FD" w:rsidTr="00952ECB">
        <w:tc>
          <w:tcPr>
            <w:tcW w:w="3070" w:type="dxa"/>
            <w:shd w:val="clear" w:color="auto" w:fill="92D050"/>
          </w:tcPr>
          <w:p w:rsidR="00B369FD" w:rsidRDefault="00B369FD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gruntu i nawozu</w:t>
            </w:r>
          </w:p>
        </w:tc>
        <w:tc>
          <w:tcPr>
            <w:tcW w:w="3071" w:type="dxa"/>
            <w:shd w:val="clear" w:color="auto" w:fill="92D050"/>
          </w:tcPr>
          <w:p w:rsidR="00B369FD" w:rsidRDefault="00B369FD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Nawozy azotowe mineralne i nawozy naturalne płynne</w:t>
            </w:r>
          </w:p>
        </w:tc>
        <w:tc>
          <w:tcPr>
            <w:tcW w:w="3071" w:type="dxa"/>
            <w:shd w:val="clear" w:color="auto" w:fill="92D050"/>
          </w:tcPr>
          <w:p w:rsidR="00B369FD" w:rsidRDefault="00B369FD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Nawozy naturalne stałe</w:t>
            </w:r>
          </w:p>
        </w:tc>
      </w:tr>
      <w:tr w:rsidR="00952ECB" w:rsidTr="00952ECB">
        <w:tc>
          <w:tcPr>
            <w:tcW w:w="3070" w:type="dxa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Grunty orne</w:t>
            </w:r>
          </w:p>
        </w:tc>
        <w:tc>
          <w:tcPr>
            <w:tcW w:w="3071" w:type="dxa"/>
            <w:shd w:val="clear" w:color="auto" w:fill="CCECFF"/>
          </w:tcPr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marca – 20 października</w:t>
            </w:r>
          </w:p>
        </w:tc>
        <w:tc>
          <w:tcPr>
            <w:tcW w:w="3071" w:type="dxa"/>
            <w:vMerge w:val="restart"/>
            <w:shd w:val="clear" w:color="auto" w:fill="CCECFF"/>
          </w:tcPr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marca – 31 października</w:t>
            </w:r>
          </w:p>
        </w:tc>
      </w:tr>
      <w:tr w:rsidR="00952ECB" w:rsidTr="00952ECB">
        <w:tc>
          <w:tcPr>
            <w:tcW w:w="3070" w:type="dxa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Grunty orne na terenie gmin objętych wykazem stanowiącym załącznik nr 2 do Programu działań</w:t>
            </w:r>
          </w:p>
        </w:tc>
        <w:tc>
          <w:tcPr>
            <w:tcW w:w="3071" w:type="dxa"/>
            <w:shd w:val="clear" w:color="auto" w:fill="CCECFF"/>
          </w:tcPr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marca – 15 października</w:t>
            </w:r>
          </w:p>
        </w:tc>
        <w:tc>
          <w:tcPr>
            <w:tcW w:w="3071" w:type="dxa"/>
            <w:vMerge/>
            <w:shd w:val="clear" w:color="auto" w:fill="CCECFF"/>
          </w:tcPr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CB" w:rsidTr="00952ECB">
        <w:tc>
          <w:tcPr>
            <w:tcW w:w="3070" w:type="dxa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Grunty orne na terenie gmin objętych wykazem stanowiącym załącznik nr 3 do Programu działań</w:t>
            </w:r>
          </w:p>
        </w:tc>
        <w:tc>
          <w:tcPr>
            <w:tcW w:w="3071" w:type="dxa"/>
            <w:shd w:val="clear" w:color="auto" w:fill="CCECFF"/>
          </w:tcPr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marca – 25 października</w:t>
            </w:r>
          </w:p>
        </w:tc>
        <w:tc>
          <w:tcPr>
            <w:tcW w:w="3071" w:type="dxa"/>
            <w:vMerge/>
            <w:shd w:val="clear" w:color="auto" w:fill="CCECFF"/>
          </w:tcPr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CB" w:rsidTr="00952ECB">
        <w:tc>
          <w:tcPr>
            <w:tcW w:w="3070" w:type="dxa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Uprawy trwałe</w:t>
            </w:r>
          </w:p>
        </w:tc>
        <w:tc>
          <w:tcPr>
            <w:tcW w:w="3071" w:type="dxa"/>
            <w:vMerge w:val="restart"/>
            <w:shd w:val="clear" w:color="auto" w:fill="CCECFF"/>
          </w:tcPr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marca – 31 października</w:t>
            </w:r>
          </w:p>
        </w:tc>
        <w:tc>
          <w:tcPr>
            <w:tcW w:w="3071" w:type="dxa"/>
            <w:vMerge w:val="restart"/>
            <w:shd w:val="clear" w:color="auto" w:fill="CCECFF"/>
          </w:tcPr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ECB" w:rsidRDefault="00952ECB" w:rsidP="00952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marca – 30 listopada</w:t>
            </w:r>
          </w:p>
        </w:tc>
      </w:tr>
      <w:tr w:rsidR="00952ECB" w:rsidTr="00952ECB">
        <w:tc>
          <w:tcPr>
            <w:tcW w:w="3070" w:type="dxa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Uprawy wieloletnie</w:t>
            </w:r>
          </w:p>
        </w:tc>
        <w:tc>
          <w:tcPr>
            <w:tcW w:w="3071" w:type="dxa"/>
            <w:vMerge/>
            <w:shd w:val="clear" w:color="auto" w:fill="CCECFF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shd w:val="clear" w:color="auto" w:fill="CCECFF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CB" w:rsidTr="00952ECB">
        <w:tc>
          <w:tcPr>
            <w:tcW w:w="3070" w:type="dxa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TUZ</w:t>
            </w:r>
          </w:p>
        </w:tc>
        <w:tc>
          <w:tcPr>
            <w:tcW w:w="3071" w:type="dxa"/>
            <w:vMerge/>
            <w:shd w:val="clear" w:color="auto" w:fill="CCECFF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vMerge/>
            <w:shd w:val="clear" w:color="auto" w:fill="CCECFF"/>
          </w:tcPr>
          <w:p w:rsidR="00952ECB" w:rsidRDefault="00952ECB" w:rsidP="001A001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69FD" w:rsidRDefault="00B369FD" w:rsidP="00E45DF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C43" w:rsidRPr="00903C43" w:rsidRDefault="00903C43" w:rsidP="00E45DF3">
      <w:pPr>
        <w:shd w:val="clear" w:color="auto" w:fill="CCFF3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3C43">
        <w:rPr>
          <w:rFonts w:ascii="Times New Roman" w:hAnsi="Times New Roman" w:cs="Times New Roman"/>
          <w:b/>
          <w:sz w:val="24"/>
          <w:szCs w:val="24"/>
        </w:rPr>
        <w:t>Ważne odstępstwa dotyczące</w:t>
      </w:r>
      <w:r w:rsidR="00E45DF3">
        <w:rPr>
          <w:rFonts w:ascii="Times New Roman" w:hAnsi="Times New Roman" w:cs="Times New Roman"/>
          <w:b/>
          <w:sz w:val="24"/>
          <w:szCs w:val="24"/>
        </w:rPr>
        <w:t xml:space="preserve"> terminów stosowania nawozów w</w:t>
      </w:r>
      <w:r w:rsidRPr="00903C43">
        <w:rPr>
          <w:rFonts w:ascii="Times New Roman" w:hAnsi="Times New Roman" w:cs="Times New Roman"/>
          <w:b/>
          <w:sz w:val="24"/>
          <w:szCs w:val="24"/>
        </w:rPr>
        <w:t xml:space="preserve"> tabeli 2.</w:t>
      </w:r>
    </w:p>
    <w:p w:rsidR="0050223B" w:rsidRDefault="0050223B" w:rsidP="00A8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C43" w:rsidRPr="00903C43" w:rsidRDefault="00903C43" w:rsidP="00A8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C43">
        <w:rPr>
          <w:rFonts w:ascii="Times New Roman" w:hAnsi="Times New Roman" w:cs="Times New Roman"/>
          <w:sz w:val="24"/>
          <w:szCs w:val="24"/>
        </w:rPr>
        <w:t>Terminy określone w tabeli 2 dla gruntów ornych, gruntów ornych na terenie gmin objętych</w:t>
      </w:r>
    </w:p>
    <w:p w:rsidR="00903C43" w:rsidRPr="00903C43" w:rsidRDefault="00903C43" w:rsidP="00A8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C43">
        <w:rPr>
          <w:rFonts w:ascii="Times New Roman" w:hAnsi="Times New Roman" w:cs="Times New Roman"/>
          <w:sz w:val="24"/>
          <w:szCs w:val="24"/>
        </w:rPr>
        <w:t>wykazem stanowiącym załącznik nr 2 do Programu oraz gruntów ornych na terenie gmin</w:t>
      </w:r>
    </w:p>
    <w:p w:rsidR="00903C43" w:rsidRPr="00903C43" w:rsidRDefault="00903C43" w:rsidP="00A8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C43">
        <w:rPr>
          <w:rFonts w:ascii="Times New Roman" w:hAnsi="Times New Roman" w:cs="Times New Roman"/>
          <w:sz w:val="24"/>
          <w:szCs w:val="24"/>
        </w:rPr>
        <w:t>objętych wykazem stanowiącym załącznik nr 3 do Programu ni</w:t>
      </w:r>
      <w:r>
        <w:rPr>
          <w:rFonts w:ascii="Times New Roman" w:hAnsi="Times New Roman" w:cs="Times New Roman"/>
          <w:sz w:val="24"/>
          <w:szCs w:val="24"/>
        </w:rPr>
        <w:t xml:space="preserve">e dotyczą podmiotów, które będą </w:t>
      </w:r>
      <w:r w:rsidRPr="00903C43">
        <w:rPr>
          <w:rFonts w:ascii="Times New Roman" w:hAnsi="Times New Roman" w:cs="Times New Roman"/>
          <w:sz w:val="24"/>
          <w:szCs w:val="24"/>
        </w:rPr>
        <w:t>zakładać uprawy jesienią po późno zbieranych przedplonach,</w:t>
      </w:r>
      <w:r>
        <w:rPr>
          <w:rFonts w:ascii="Times New Roman" w:hAnsi="Times New Roman" w:cs="Times New Roman"/>
          <w:sz w:val="24"/>
          <w:szCs w:val="24"/>
        </w:rPr>
        <w:t xml:space="preserve"> buraku cukrowym, kukurydzy lub </w:t>
      </w:r>
      <w:r w:rsidRPr="00903C43">
        <w:rPr>
          <w:rFonts w:ascii="Times New Roman" w:hAnsi="Times New Roman" w:cs="Times New Roman"/>
          <w:sz w:val="24"/>
          <w:szCs w:val="24"/>
        </w:rPr>
        <w:t xml:space="preserve">późnych warzywach. Dopuszczalna dawka azotu w </w:t>
      </w:r>
      <w:r>
        <w:rPr>
          <w:rFonts w:ascii="Times New Roman" w:hAnsi="Times New Roman" w:cs="Times New Roman"/>
          <w:sz w:val="24"/>
          <w:szCs w:val="24"/>
        </w:rPr>
        <w:t xml:space="preserve">wieloskładnikowych nawozach dla </w:t>
      </w:r>
      <w:r w:rsidRPr="00903C43">
        <w:rPr>
          <w:rFonts w:ascii="Times New Roman" w:hAnsi="Times New Roman" w:cs="Times New Roman"/>
          <w:sz w:val="24"/>
          <w:szCs w:val="24"/>
        </w:rPr>
        <w:t>zakładanych upraw nie może przekroczyć dawki</w:t>
      </w:r>
      <w:r>
        <w:rPr>
          <w:rFonts w:ascii="Times New Roman" w:hAnsi="Times New Roman" w:cs="Times New Roman"/>
          <w:sz w:val="24"/>
          <w:szCs w:val="24"/>
        </w:rPr>
        <w:t xml:space="preserve"> 30 kg N/ha. Należy szczegółowo </w:t>
      </w:r>
      <w:r w:rsidRPr="00903C43">
        <w:rPr>
          <w:rFonts w:ascii="Times New Roman" w:hAnsi="Times New Roman" w:cs="Times New Roman"/>
          <w:sz w:val="24"/>
          <w:szCs w:val="24"/>
        </w:rPr>
        <w:t>udokumentować termin zbioru, datę stosowania nawozu, zastoso</w:t>
      </w:r>
      <w:r>
        <w:rPr>
          <w:rFonts w:ascii="Times New Roman" w:hAnsi="Times New Roman" w:cs="Times New Roman"/>
          <w:sz w:val="24"/>
          <w:szCs w:val="24"/>
        </w:rPr>
        <w:t xml:space="preserve">wane nawozy i ich dawkę oraz </w:t>
      </w:r>
      <w:r w:rsidRPr="00903C43">
        <w:rPr>
          <w:rFonts w:ascii="Times New Roman" w:hAnsi="Times New Roman" w:cs="Times New Roman"/>
          <w:sz w:val="24"/>
          <w:szCs w:val="24"/>
        </w:rPr>
        <w:t>termin siewu jesiennej uprawy.</w:t>
      </w:r>
    </w:p>
    <w:p w:rsidR="00903C43" w:rsidRDefault="00903C43" w:rsidP="00A85F46">
      <w:pPr>
        <w:autoSpaceDE w:val="0"/>
        <w:autoSpaceDN w:val="0"/>
        <w:adjustRightInd w:val="0"/>
        <w:spacing w:after="0" w:line="360" w:lineRule="auto"/>
        <w:rPr>
          <w:rFonts w:ascii="TimesNewRoman" w:hAnsi="TimesNewRoman" w:cs="TimesNewRoman"/>
          <w:sz w:val="21"/>
          <w:szCs w:val="21"/>
        </w:rPr>
      </w:pPr>
    </w:p>
    <w:p w:rsidR="00903C43" w:rsidRPr="00903C43" w:rsidRDefault="00903C43" w:rsidP="00A85F46">
      <w:pPr>
        <w:shd w:val="clear" w:color="auto" w:fill="CCEC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C43">
        <w:rPr>
          <w:rFonts w:ascii="Times New Roman" w:hAnsi="Times New Roman" w:cs="Times New Roman"/>
          <w:sz w:val="24"/>
          <w:szCs w:val="24"/>
        </w:rPr>
        <w:t>Terminy określone w tabeli 2 dla gruntów ornych, gruntów ornych na terenie gmin objętych</w:t>
      </w:r>
    </w:p>
    <w:p w:rsidR="00903C43" w:rsidRPr="00903C43" w:rsidRDefault="00903C43" w:rsidP="00A85F46">
      <w:pPr>
        <w:shd w:val="clear" w:color="auto" w:fill="CCEC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C43">
        <w:rPr>
          <w:rFonts w:ascii="Times New Roman" w:hAnsi="Times New Roman" w:cs="Times New Roman"/>
          <w:sz w:val="24"/>
          <w:szCs w:val="24"/>
        </w:rPr>
        <w:t>wykazem stanowiącym załącznik nr 2 do Programu oraz gruntów ornych na terenie gmin</w:t>
      </w:r>
    </w:p>
    <w:p w:rsidR="00903C43" w:rsidRPr="00903C43" w:rsidRDefault="00903C43" w:rsidP="00A85F46">
      <w:pPr>
        <w:shd w:val="clear" w:color="auto" w:fill="CCEC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C43">
        <w:rPr>
          <w:rFonts w:ascii="Times New Roman" w:hAnsi="Times New Roman" w:cs="Times New Roman"/>
          <w:sz w:val="24"/>
          <w:szCs w:val="24"/>
        </w:rPr>
        <w:t>objętych wykazem stanowiącym załącznik nr 3 do Programu n</w:t>
      </w:r>
      <w:r>
        <w:rPr>
          <w:rFonts w:ascii="Times New Roman" w:hAnsi="Times New Roman" w:cs="Times New Roman"/>
          <w:sz w:val="24"/>
          <w:szCs w:val="24"/>
        </w:rPr>
        <w:t>ie dotyczą podmiotów, które nie</w:t>
      </w:r>
      <w:r w:rsidR="00E45DF3">
        <w:rPr>
          <w:rFonts w:ascii="Times New Roman" w:hAnsi="Times New Roman" w:cs="Times New Roman"/>
          <w:sz w:val="24"/>
          <w:szCs w:val="24"/>
        </w:rPr>
        <w:t xml:space="preserve"> </w:t>
      </w:r>
      <w:r w:rsidRPr="00903C43">
        <w:rPr>
          <w:rFonts w:ascii="Times New Roman" w:hAnsi="Times New Roman" w:cs="Times New Roman"/>
          <w:sz w:val="24"/>
          <w:szCs w:val="24"/>
        </w:rPr>
        <w:t>mogły dokonać zbiorów lub nawożenia z uwagi na niekorzystne warunki pogodowe,</w:t>
      </w:r>
    </w:p>
    <w:p w:rsidR="00903C43" w:rsidRPr="00903C43" w:rsidRDefault="00903C43" w:rsidP="00A85F46">
      <w:pPr>
        <w:shd w:val="clear" w:color="auto" w:fill="CCEC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C43">
        <w:rPr>
          <w:rFonts w:ascii="Times New Roman" w:hAnsi="Times New Roman" w:cs="Times New Roman"/>
          <w:sz w:val="24"/>
          <w:szCs w:val="24"/>
        </w:rPr>
        <w:lastRenderedPageBreak/>
        <w:t>w szczególności nadmierne uwilgotnienie gleby. Dla tych podmiotów termin graniczny</w:t>
      </w:r>
    </w:p>
    <w:p w:rsidR="00903C43" w:rsidRPr="00903C43" w:rsidRDefault="00903C43" w:rsidP="00A85F46">
      <w:pPr>
        <w:shd w:val="clear" w:color="auto" w:fill="CCEC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3C43">
        <w:rPr>
          <w:rFonts w:ascii="Times New Roman" w:hAnsi="Times New Roman" w:cs="Times New Roman"/>
          <w:sz w:val="24"/>
          <w:szCs w:val="24"/>
        </w:rPr>
        <w:t>stosowania nawozów to dzień 30 listopada.</w:t>
      </w:r>
    </w:p>
    <w:p w:rsidR="0050223B" w:rsidRDefault="0050223B" w:rsidP="00A8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C43" w:rsidRPr="00E45DF3" w:rsidRDefault="00903C43" w:rsidP="00A8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DF3">
        <w:rPr>
          <w:rFonts w:ascii="Times New Roman" w:hAnsi="Times New Roman" w:cs="Times New Roman"/>
          <w:sz w:val="24"/>
          <w:szCs w:val="24"/>
        </w:rPr>
        <w:t>Terminów określonych w tabeli 2 nie stosuje się do nawożenia upraw pod osł</w:t>
      </w:r>
      <w:r w:rsidR="00E45DF3" w:rsidRPr="00E45DF3">
        <w:rPr>
          <w:rFonts w:ascii="Times New Roman" w:hAnsi="Times New Roman" w:cs="Times New Roman"/>
          <w:sz w:val="24"/>
          <w:szCs w:val="24"/>
        </w:rPr>
        <w:t xml:space="preserve">onami oraz upraw </w:t>
      </w:r>
      <w:r w:rsidRPr="00E45DF3">
        <w:rPr>
          <w:rFonts w:ascii="Times New Roman" w:hAnsi="Times New Roman" w:cs="Times New Roman"/>
          <w:sz w:val="24"/>
          <w:szCs w:val="24"/>
        </w:rPr>
        <w:t>kontenerowych.</w:t>
      </w:r>
    </w:p>
    <w:p w:rsidR="00903C43" w:rsidRPr="00E45DF3" w:rsidRDefault="00903C43" w:rsidP="00A8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C43" w:rsidRPr="00E45DF3" w:rsidRDefault="00903C43" w:rsidP="00A85F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DF3">
        <w:rPr>
          <w:rFonts w:ascii="Times New Roman" w:hAnsi="Times New Roman" w:cs="Times New Roman"/>
          <w:sz w:val="24"/>
          <w:szCs w:val="24"/>
        </w:rPr>
        <w:t>Nie stosuje się nawożenia na glebach odłogowanych (gruntach odłogowanych). Przed</w:t>
      </w:r>
    </w:p>
    <w:p w:rsidR="00903C43" w:rsidRDefault="00903C43" w:rsidP="00A85F4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DF3">
        <w:rPr>
          <w:rFonts w:ascii="Times New Roman" w:hAnsi="Times New Roman" w:cs="Times New Roman"/>
          <w:sz w:val="24"/>
          <w:szCs w:val="24"/>
        </w:rPr>
        <w:t>planowanym zakończeniem odłogowania dopuszcza się zastosowanie nawozów jesienią.</w:t>
      </w:r>
    </w:p>
    <w:p w:rsidR="0050223B" w:rsidRDefault="0050223B" w:rsidP="007C704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45DF3" w:rsidRDefault="007C704E" w:rsidP="007C704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C704E">
        <w:rPr>
          <w:rFonts w:ascii="Times New Roman" w:hAnsi="Times New Roman" w:cs="Times New Roman"/>
          <w:b/>
          <w:sz w:val="24"/>
          <w:szCs w:val="24"/>
        </w:rPr>
        <w:t>Warunki przechowywania nawozów naturalnych oraz postępowanie z odciekami w gospodarstwach do 10 ha i pozostałych.</w:t>
      </w:r>
    </w:p>
    <w:p w:rsidR="007C704E" w:rsidRDefault="00C9215D" w:rsidP="00C9215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gospodarstwa rolne o powierzchni mniejszej od 10 ha przechowują własne lub zakupione z innego gospodarstwa nawozy naturalne powinny one być składowane w sposób bezpieczny dla środowiska tzn. zapobiegający przedostawaniu się odcieków do wód i gruntu.</w:t>
      </w:r>
    </w:p>
    <w:p w:rsidR="00C9215D" w:rsidRDefault="00C9215D" w:rsidP="00B605E5">
      <w:pPr>
        <w:shd w:val="clear" w:color="auto" w:fill="CCEC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Nieprzepuszczalna powierzchnia do przechowywania nawozów naturalnych stałych powinna pozwalać na ich</w:t>
      </w:r>
      <w:r w:rsidR="00B605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składowanie</w:t>
      </w:r>
      <w:r w:rsidR="00B605E5">
        <w:rPr>
          <w:rFonts w:ascii="Times New Roman" w:hAnsi="Times New Roman" w:cs="Times New Roman"/>
          <w:sz w:val="24"/>
          <w:szCs w:val="24"/>
        </w:rPr>
        <w:t xml:space="preserve"> przez okres 5 miesięcy, a pojemność przykrytych zbiorników na płynne nawozy naturalne na okres 6 miesięcy. W przypadku utrzymania zwierząt na głębokiej ściółce obornik może być przechowywany w budynku inwentarskim o nieprzepuszczalnym podłożu.</w:t>
      </w:r>
    </w:p>
    <w:p w:rsidR="00B605E5" w:rsidRDefault="0050223B" w:rsidP="00B605E5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23B" w:rsidRDefault="0050223B" w:rsidP="00B605E5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B605E5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B605E5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B605E5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B605E5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B605E5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B605E5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Fot. 4.</w:t>
      </w:r>
    </w:p>
    <w:p w:rsidR="00B605E5" w:rsidRDefault="00B605E5" w:rsidP="002D5006">
      <w:pPr>
        <w:shd w:val="clear" w:color="auto" w:fill="99CC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Można składować obornik bezpośrednio na gruncie, ale nie dłużej niż 6 miesięcy od dnia utworzenia pryzmy i wyłącznie na terenie: możliwie płaskim</w:t>
      </w:r>
      <w:r w:rsidRPr="00B605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dopuszczalnym spadku 3%, niepiaszczystym, niepodmokłym i oddalonym co najmniej 25 m od linii wód. </w:t>
      </w:r>
      <w:r w:rsidR="00E8139F">
        <w:rPr>
          <w:rFonts w:ascii="Times New Roman" w:hAnsi="Times New Roman" w:cs="Times New Roman"/>
          <w:sz w:val="24"/>
          <w:szCs w:val="24"/>
        </w:rPr>
        <w:t xml:space="preserve">Składując obornik w ten sposób należy zaznaczyć jego lokalizację oraz datę założenia pryzmy na szkicu działki lub mapie, które należy przechowywać przez 3 lata. Kolejną pryzmę można składować na tym samym miejscu dopiero po 3 latach. </w:t>
      </w:r>
    </w:p>
    <w:p w:rsidR="0050223B" w:rsidRDefault="0050223B" w:rsidP="002D5006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2D5006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23B" w:rsidRDefault="0050223B" w:rsidP="002D5006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5006" w:rsidRDefault="0050223B" w:rsidP="002D5006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Fot. 5.</w:t>
      </w:r>
    </w:p>
    <w:p w:rsidR="002D5006" w:rsidRPr="00C9215D" w:rsidRDefault="002D5006" w:rsidP="002D5006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D5006" w:rsidRPr="00C921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3A"/>
    <w:rsid w:val="001A001C"/>
    <w:rsid w:val="001A473A"/>
    <w:rsid w:val="001C0511"/>
    <w:rsid w:val="002D5006"/>
    <w:rsid w:val="002F0079"/>
    <w:rsid w:val="00396920"/>
    <w:rsid w:val="004978EA"/>
    <w:rsid w:val="0050223B"/>
    <w:rsid w:val="00526791"/>
    <w:rsid w:val="005328A8"/>
    <w:rsid w:val="00544A26"/>
    <w:rsid w:val="005678D4"/>
    <w:rsid w:val="006103DB"/>
    <w:rsid w:val="00684D1E"/>
    <w:rsid w:val="006A3327"/>
    <w:rsid w:val="007726A8"/>
    <w:rsid w:val="007C704E"/>
    <w:rsid w:val="008438C9"/>
    <w:rsid w:val="008809A0"/>
    <w:rsid w:val="00903C43"/>
    <w:rsid w:val="00950905"/>
    <w:rsid w:val="00952ECB"/>
    <w:rsid w:val="00A85F46"/>
    <w:rsid w:val="00B369FD"/>
    <w:rsid w:val="00B605E5"/>
    <w:rsid w:val="00B97BF1"/>
    <w:rsid w:val="00BA2754"/>
    <w:rsid w:val="00C9215D"/>
    <w:rsid w:val="00CC11F3"/>
    <w:rsid w:val="00D567C3"/>
    <w:rsid w:val="00E04734"/>
    <w:rsid w:val="00E14867"/>
    <w:rsid w:val="00E45DF3"/>
    <w:rsid w:val="00E8139F"/>
    <w:rsid w:val="00E9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8600E-46D0-4143-BA35-AEBD9001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80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1246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2019-02-13T10:21:00Z</dcterms:created>
  <dcterms:modified xsi:type="dcterms:W3CDTF">2019-02-13T10:21:00Z</dcterms:modified>
</cp:coreProperties>
</file>